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C02FE" w14:textId="164FE475" w:rsidR="00CC03F2" w:rsidRDefault="00CC03F2" w:rsidP="000F3C54">
      <w:pPr>
        <w:jc w:val="right"/>
      </w:pPr>
      <w:r w:rsidRPr="00CC1E99">
        <w:rPr>
          <w:rStyle w:val="aa"/>
          <w:rFonts w:eastAsiaTheme="majorEastAsia"/>
          <w:noProof/>
        </w:rPr>
        <w:drawing>
          <wp:anchor distT="0" distB="0" distL="114300" distR="114300" simplePos="0" relativeHeight="251659264" behindDoc="1" locked="0" layoutInCell="1" allowOverlap="1" wp14:anchorId="5D9CE6E2" wp14:editId="477BDDAA">
            <wp:simplePos x="0" y="0"/>
            <wp:positionH relativeFrom="margin">
              <wp:posOffset>1988820</wp:posOffset>
            </wp:positionH>
            <wp:positionV relativeFrom="page">
              <wp:posOffset>167005</wp:posOffset>
            </wp:positionV>
            <wp:extent cx="1874520" cy="845820"/>
            <wp:effectExtent l="0" t="0" r="0" b="0"/>
            <wp:wrapTopAndBottom/>
            <wp:docPr id="21438952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95226" name=""/>
                    <pic:cNvPicPr/>
                  </pic:nvPicPr>
                  <pic:blipFill>
                    <a:blip r:embed="rId5">
                      <a:extLst>
                        <a:ext uri="{28A0092B-C50C-407E-A947-70E740481C1C}">
                          <a14:useLocalDpi xmlns:a14="http://schemas.microsoft.com/office/drawing/2010/main" val="0"/>
                        </a:ext>
                      </a:extLst>
                    </a:blip>
                    <a:stretch>
                      <a:fillRect/>
                    </a:stretch>
                  </pic:blipFill>
                  <pic:spPr>
                    <a:xfrm>
                      <a:off x="0" y="0"/>
                      <a:ext cx="1874520" cy="845820"/>
                    </a:xfrm>
                    <a:prstGeom prst="rect">
                      <a:avLst/>
                    </a:prstGeom>
                  </pic:spPr>
                </pic:pic>
              </a:graphicData>
            </a:graphic>
          </wp:anchor>
        </w:drawing>
      </w:r>
    </w:p>
    <w:p w14:paraId="06FC383F" w14:textId="77777777" w:rsidR="00CC03F2" w:rsidRDefault="00CC03F2" w:rsidP="00CC03F2">
      <w:pPr>
        <w:jc w:val="center"/>
        <w:rPr>
          <w:rFonts w:ascii="Calibri" w:eastAsia="Calibri" w:hAnsi="Calibri" w:cs="Calibri"/>
          <w:i/>
          <w:sz w:val="28"/>
          <w:szCs w:val="28"/>
        </w:rPr>
      </w:pPr>
      <w:r>
        <w:rPr>
          <w:rFonts w:ascii="Calibri" w:eastAsia="Calibri" w:hAnsi="Calibri" w:cs="Calibri"/>
          <w:i/>
          <w:sz w:val="28"/>
          <w:szCs w:val="28"/>
        </w:rPr>
        <w:t xml:space="preserve">ΚΟΙΝΟΒΟΥΛΕΥΤΙΚΗ ΟΜΑΔΑ </w:t>
      </w:r>
    </w:p>
    <w:p w14:paraId="47F5C260" w14:textId="6E492423" w:rsidR="00CC03F2" w:rsidRDefault="00CC03F2" w:rsidP="00CC03F2">
      <w:pPr>
        <w:jc w:val="center"/>
        <w:rPr>
          <w:rFonts w:ascii="Calibri" w:eastAsia="Calibri" w:hAnsi="Calibri" w:cs="Calibri"/>
          <w:i/>
          <w:sz w:val="28"/>
          <w:szCs w:val="28"/>
        </w:rPr>
      </w:pPr>
      <w:r>
        <w:rPr>
          <w:rFonts w:ascii="Calibri" w:eastAsia="Calibri" w:hAnsi="Calibri" w:cs="Calibri"/>
          <w:i/>
          <w:sz w:val="28"/>
          <w:szCs w:val="28"/>
        </w:rPr>
        <w:t>ΠΑΣΟΚ – ΚΙΝΗΜΑ ΑΛΛΑΓΗΣ</w:t>
      </w:r>
    </w:p>
    <w:p w14:paraId="1E6B24C0" w14:textId="47BC1A75" w:rsidR="00CC03F2" w:rsidRDefault="00CC03F2" w:rsidP="000F3C54">
      <w:pPr>
        <w:jc w:val="right"/>
      </w:pPr>
    </w:p>
    <w:p w14:paraId="3F30B597" w14:textId="77777777" w:rsidR="00CC03F2" w:rsidRDefault="00CC03F2" w:rsidP="00CC03F2"/>
    <w:p w14:paraId="643EFFED" w14:textId="77777777" w:rsidR="00C513C8" w:rsidRDefault="00C513C8" w:rsidP="00CC03F2"/>
    <w:p w14:paraId="6CE5D842" w14:textId="69A0BA28" w:rsidR="000F3C54" w:rsidRDefault="000F3C54" w:rsidP="000F3C54">
      <w:pPr>
        <w:jc w:val="right"/>
        <w:rPr>
          <w:b/>
          <w:bCs/>
          <w:sz w:val="28"/>
          <w:szCs w:val="28"/>
        </w:rPr>
      </w:pPr>
      <w:r w:rsidRPr="00206E5D">
        <w:t>Αθήνα,</w:t>
      </w:r>
      <w:r>
        <w:t xml:space="preserve"> </w:t>
      </w:r>
      <w:r w:rsidR="00A770BF">
        <w:t>13</w:t>
      </w:r>
      <w:r>
        <w:t xml:space="preserve"> </w:t>
      </w:r>
      <w:r w:rsidR="00D45CB4">
        <w:t>Οκτω</w:t>
      </w:r>
      <w:r w:rsidR="003C6A95">
        <w:t>βρίου</w:t>
      </w:r>
      <w:r w:rsidRPr="00206E5D">
        <w:t xml:space="preserve"> 202</w:t>
      </w:r>
      <w:r>
        <w:t>6</w:t>
      </w:r>
      <w:r>
        <w:rPr>
          <w:b/>
          <w:bCs/>
          <w:sz w:val="28"/>
          <w:szCs w:val="28"/>
        </w:rPr>
        <w:tab/>
      </w:r>
    </w:p>
    <w:p w14:paraId="68F0E1E6" w14:textId="5612784E" w:rsidR="00D45CB4" w:rsidRDefault="0004397C" w:rsidP="00A770BF">
      <w:pPr>
        <w:pStyle w:val="Web"/>
        <w:jc w:val="center"/>
        <w:rPr>
          <w:rStyle w:val="aa"/>
        </w:rPr>
      </w:pPr>
      <w:r>
        <w:rPr>
          <w:rStyle w:val="aa"/>
        </w:rPr>
        <w:t xml:space="preserve">ΕΡΩΤΗΣΗ </w:t>
      </w:r>
    </w:p>
    <w:p w14:paraId="59DC2420" w14:textId="77777777" w:rsidR="00A770BF" w:rsidRPr="00A770BF" w:rsidRDefault="00A770BF" w:rsidP="00A770BF">
      <w:pPr>
        <w:pStyle w:val="Web"/>
        <w:jc w:val="center"/>
        <w:rPr>
          <w:b/>
          <w:bCs/>
        </w:rPr>
      </w:pPr>
    </w:p>
    <w:p w14:paraId="1B3AAD56" w14:textId="77777777" w:rsidR="00A770BF" w:rsidRDefault="00A770BF" w:rsidP="00A770BF">
      <w:pPr>
        <w:pStyle w:val="Web"/>
      </w:pPr>
      <w:r>
        <w:rPr>
          <w:rStyle w:val="aa"/>
        </w:rPr>
        <w:t>Προς την Υπουργό Παιδείας, Θρησκευμάτων και Αθλητισμού</w:t>
      </w:r>
    </w:p>
    <w:p w14:paraId="35188B25" w14:textId="77777777" w:rsidR="00A770BF" w:rsidRDefault="00A770BF" w:rsidP="00A770BF">
      <w:pPr>
        <w:pStyle w:val="Web"/>
      </w:pPr>
      <w:r>
        <w:rPr>
          <w:rStyle w:val="aa"/>
        </w:rPr>
        <w:t>Θέμα: «Διασφάλιση της λειτουργίας της Κεντρικής Βιβλιοθήκης του ΑΠΘ κατά την ενεργειακή αναβάθμιση – Σχέδιο για τις 1.300 θέσεις μελέτης, την προσβασιμότητα και την ασφάλεια των εγκαταστάσεων»</w:t>
      </w:r>
    </w:p>
    <w:p w14:paraId="099EC830" w14:textId="77777777" w:rsidR="00A770BF" w:rsidRDefault="00A770BF" w:rsidP="00A770BF">
      <w:pPr>
        <w:pStyle w:val="Web"/>
      </w:pPr>
      <w:r>
        <w:t>Η Κεντρική Βιβλιοθήκη του Αριστοτελείου Πανεπιστημίου Θεσσαλονίκης αποτελεί σημαντική εκπαιδευτική και ερευνητική υποδομή, εξυπηρετώντας καθημερινά μεγάλο αριθμό φοιτητών, ερευνητών και μελών της πανεπιστημιακής κοινότητας. Η ενεργειακή αναβάθμιση του κτιρίου συνιστά αναγκαία παρέμβαση για τον εκσυγχρονισμό των εγκαταστάσεων και τη βελτίωση των συνθηκών μελέτης και εργασίας.</w:t>
      </w:r>
    </w:p>
    <w:p w14:paraId="2B728054" w14:textId="77777777" w:rsidR="00A770BF" w:rsidRDefault="00A770BF" w:rsidP="00A770BF">
      <w:pPr>
        <w:pStyle w:val="Web"/>
      </w:pPr>
      <w:r>
        <w:t>Σύμφωνα με την επίσημη διακήρυξη 69/2025 του ΑΠΘ, το έργο «Ενεργειακή αναβάθμιση κτιρίου Κεντρικής Βιβλιοθήκης ΑΠΘ» έχει προϋπολογισμό 6.250.000 ευρώ, συμπεριλαμβανομένου ΦΠΑ, και συγχρηματοδοτείται από το Ευρωπαϊκό Ταμείο Περιφερειακής Ανάπτυξης μέσω του Προγράμματος «Κεντρική Μακεδονία 2021–2027». Η συνολική προθεσμία εκτέλεσής του ορίζεται σε 24 μήνες από την υπογραφή της σύμβασης.</w:t>
      </w:r>
    </w:p>
    <w:p w14:paraId="62B1D468" w14:textId="77777777" w:rsidR="00A770BF" w:rsidRDefault="00A770BF" w:rsidP="00A770BF">
      <w:pPr>
        <w:pStyle w:val="Web"/>
      </w:pPr>
      <w:r>
        <w:t>Οι παρεμβάσεις περιλαμβάνουν, μεταξύ άλλων, αντικατάσταση κουφωμάτων, θερμομονώσεις, αναβάθμιση του φωτισμού, αντικατάσταση των συστημάτων θέρμανσης, ψύξης, κλιματισμού και αερισμού, καθώς και εγκατάσταση φωτοβολταϊκού συστήματος και συστημάτων ενεργειακής διαχείρισης.</w:t>
      </w:r>
    </w:p>
    <w:p w14:paraId="5B2E74F8" w14:textId="77777777" w:rsidR="00A770BF" w:rsidRDefault="00A770BF" w:rsidP="00A770BF">
      <w:pPr>
        <w:pStyle w:val="Web"/>
      </w:pPr>
      <w:r>
        <w:t>Ωστόσο, έχουν εκφραστεί εύλογες ανησυχίες για τις επιπτώσεις των εργασιών στη λειτουργία της Βιβλιοθήκης και, ιδίως, του Κεντρικού Αναγνωστηρίου, δυναμικότητας 1.300 θέσεων.</w:t>
      </w:r>
    </w:p>
    <w:p w14:paraId="204A2A1C" w14:textId="77777777" w:rsidR="00A770BF" w:rsidRDefault="00A770BF" w:rsidP="00A770BF">
      <w:pPr>
        <w:pStyle w:val="Web"/>
      </w:pPr>
      <w:r>
        <w:t>Με δημόσια παρέμβασή του, ο Ενιαίος Σύλλογος Διδακτικού και Ερευνητικού Προσωπικού του ΑΠΘ (ΕΣΔΕΠ ΑΠΘ) επισημαίνει ότι δεν έχει παρουσιαστεί συγκεκριμένο και δεσμευτικό σχέδιο προσωρινής αναπλήρωσης των θέσεων μελέτης. Παράλληλα, θέτει το ζήτημα της επάρκειας των επιμέρους αναγνωστηρίων των Τμημάτων, λόγω της περιορισμένης δυναμικότητας και του διαφορετικού ωραρίου λειτουργίας τους.</w:t>
      </w:r>
    </w:p>
    <w:p w14:paraId="583E29BF" w14:textId="77777777" w:rsidR="00A770BF" w:rsidRDefault="00A770BF" w:rsidP="00A770BF">
      <w:pPr>
        <w:pStyle w:val="Web"/>
      </w:pPr>
      <w:r>
        <w:lastRenderedPageBreak/>
        <w:t>Η απώλεια θέσεων μελέτης, ακόμη και προσωρινά, θα μπορούσε να επιβαρύνει ιδιαίτερα τους φοιτητές που δεν διαθέτουν κατάλληλο χώρο μελέτης στην κατοικία τους ή αντιμετωπίζουν οικονομικές και κοινωνικές δυσκολίες. Ειδική μέριμνα απαιτείται επίσης για τους φοιτητές με αναπηρία, ώστε να διασφαλιστούν η προσβασιμότητα των προσωρινών χώρων, η διαθεσιμότητα του αναγκαίου υποστηρικτικού εξοπλισμού και η αδιάλειπτη παροχή των εξειδικευμένων υπηρεσιών υποστήριξής τους.</w:t>
      </w:r>
    </w:p>
    <w:p w14:paraId="63D4595B" w14:textId="77777777" w:rsidR="00A770BF" w:rsidRDefault="00A770BF" w:rsidP="00A770BF">
      <w:pPr>
        <w:pStyle w:val="Web"/>
      </w:pPr>
      <w:r>
        <w:t>Σύμφωνα με δημόσιες τοποθετήσεις των πρυτανικών αρχών, έχουν εξεταστεί εναλλακτικές λύσεις για τη συνέχιση της εξυπηρέτησης των φοιτητών και τη διατήρηση βασικών υπηρεσιών της Βιβλιοθήκης. Παραμένει, ωστόσο, αναγκαία η παρουσίαση ολοκληρωμένου και δημόσια προσβάσιμου επιχειρησιακού σχεδίου, με σαφή προσδιορισμό των εναλλακτικών χώρων, της δυναμικότητας, του ωραρίου και της προσβασιμότητάς τους, καθώς και του χρονοδιαγράμματος εφαρμογής των προσωρινών λύσεων. Κρίσιμο είναι οι χώροι αυτοί να είναι έτοιμοι και να λειτουργούν πριν από τον αντίστοιχο περιορισμό του Κεντρικού Αναγνωστηρίου, με εξασφαλισμένους πόρους για τη διαμόρφωση, τη στελέχωση και τη λειτουργία τους.</w:t>
      </w:r>
    </w:p>
    <w:p w14:paraId="6474D125" w14:textId="77777777" w:rsidR="00A770BF" w:rsidRDefault="00A770BF" w:rsidP="00A770BF">
      <w:pPr>
        <w:pStyle w:val="Web"/>
      </w:pPr>
      <w:r>
        <w:t>Επιπλέον, ο ΕΣΔΕΠ ΑΠΘ θέτει ζητήματα στατικής επάρκειας, αντισεισμικής προστασίας, πυρασφάλειας και αντιπλημμυρικής θωράκισης του κτιρίου. Τα ζητήματα αυτά απαιτούν σαφή και τεκμηριωμένη ενημέρωση, χωρίς να προδικάζονται τα αποτελέσματα των αρμόδιων τεχνικών ελέγχων.</w:t>
      </w:r>
    </w:p>
    <w:p w14:paraId="70887784" w14:textId="77777777" w:rsidR="00A770BF" w:rsidRDefault="00A770BF" w:rsidP="00A770BF">
      <w:pPr>
        <w:pStyle w:val="Web"/>
      </w:pPr>
      <w:r>
        <w:t>Η ενεργειακή αναβάθμιση πρέπει να προχωρήσει χωρίς αδικαιολόγητες καθυστερήσεις, με πλήρη αξιοποίηση των ευρωπαϊκών πόρων. Ο σχεδιασμός της οφείλει να συνδυάζει την ενεργειακή αποδοτικότητα με την ασφάλεια και την καθολική προσβασιμότητα, περιορίζοντας στο ελάχιστο τις επιπτώσεις στην εκπαιδευτική και ερευνητική λειτουργία του Πανεπιστημίου.</w:t>
      </w:r>
    </w:p>
    <w:p w14:paraId="3E5E058E" w14:textId="77777777" w:rsidR="00A770BF" w:rsidRDefault="00A770BF" w:rsidP="00A770BF">
      <w:pPr>
        <w:pStyle w:val="Web"/>
      </w:pPr>
      <w:r>
        <w:rPr>
          <w:rStyle w:val="aa"/>
        </w:rPr>
        <w:t>Επειδή</w:t>
      </w:r>
      <w:r>
        <w:t xml:space="preserve"> η ενεργειακή αναβάθμιση πρέπει να προχωρήσει με σαφές χρονοδιάγραμμα και διασφαλισμένη χρηματοδότηση.</w:t>
      </w:r>
    </w:p>
    <w:p w14:paraId="3807E324" w14:textId="77777777" w:rsidR="00A770BF" w:rsidRDefault="00A770BF" w:rsidP="00A770BF">
      <w:pPr>
        <w:pStyle w:val="Web"/>
      </w:pPr>
      <w:r>
        <w:rPr>
          <w:rStyle w:val="aa"/>
        </w:rPr>
        <w:t>Επειδή</w:t>
      </w:r>
      <w:r>
        <w:t xml:space="preserve"> απαιτείται συγκεκριμένο σχέδιο για τις 1.300 θέσεις μελέτης, με επαρκείς εναλλακτικούς χώρους και διευρυμένο ωράριο.</w:t>
      </w:r>
    </w:p>
    <w:p w14:paraId="21A1ABA7" w14:textId="77777777" w:rsidR="00A770BF" w:rsidRDefault="00A770BF" w:rsidP="00A770BF">
      <w:pPr>
        <w:pStyle w:val="Web"/>
      </w:pPr>
      <w:r>
        <w:rPr>
          <w:rStyle w:val="aa"/>
        </w:rPr>
        <w:t>Επειδή</w:t>
      </w:r>
      <w:r>
        <w:t xml:space="preserve"> πρέπει να διασφαλιστεί η ισότιμη πρόσβαση στις υπηρεσίες της Βιβλιοθήκης, ιδίως για τους φοιτητές με αναπηρία.</w:t>
      </w:r>
    </w:p>
    <w:p w14:paraId="5242FBC3" w14:textId="77777777" w:rsidR="00A770BF" w:rsidRDefault="00A770BF" w:rsidP="00A770BF">
      <w:pPr>
        <w:pStyle w:val="Web"/>
      </w:pPr>
      <w:r>
        <w:rPr>
          <w:rStyle w:val="aa"/>
        </w:rPr>
        <w:t>Επειδή</w:t>
      </w:r>
      <w:r>
        <w:t xml:space="preserve"> απαιτείται σαφής ενημέρωση για τους ελέγχους ασφάλειας του κτιρίου και τις τυχόν αναγκαίες παρεμβάσεις.</w:t>
      </w:r>
    </w:p>
    <w:p w14:paraId="6EC1365D" w14:textId="77777777" w:rsidR="00A770BF" w:rsidRDefault="00A770BF" w:rsidP="00A770BF">
      <w:pPr>
        <w:pStyle w:val="Web"/>
      </w:pPr>
      <w:r>
        <w:rPr>
          <w:rStyle w:val="aa"/>
        </w:rPr>
        <w:t>Κατόπιν των ανωτέρω, ερωτάται η αρμόδια Υπουργός:</w:t>
      </w:r>
    </w:p>
    <w:p w14:paraId="054F756A" w14:textId="77777777" w:rsidR="00A770BF" w:rsidRDefault="00A770BF" w:rsidP="00A770BF">
      <w:pPr>
        <w:pStyle w:val="Web"/>
        <w:numPr>
          <w:ilvl w:val="0"/>
          <w:numId w:val="44"/>
        </w:numPr>
      </w:pPr>
      <w:r>
        <w:t>Σε ποιο στάδιο βρίσκεται η διαδικασία ανάθεσης και υλοποίησης του έργου ενεργειακής αναβάθμισης της Κεντρικής Βιβλιοθήκης του ΑΠΘ; Έχει υπογραφεί η σχετική σύμβαση και ποιο είναι το επικαιροποιημένο χρονοδιάγραμμα έναρξης και ολοκλήρωσης των εργασιών;</w:t>
      </w:r>
    </w:p>
    <w:p w14:paraId="54581F13" w14:textId="77777777" w:rsidR="00A770BF" w:rsidRDefault="00A770BF" w:rsidP="00A770BF">
      <w:pPr>
        <w:pStyle w:val="Web"/>
        <w:numPr>
          <w:ilvl w:val="0"/>
          <w:numId w:val="44"/>
        </w:numPr>
      </w:pPr>
      <w:r>
        <w:t xml:space="preserve">Προβλέπεται αναστολή ή περιορισμός της λειτουργίας του Κεντρικού Αναγνωστηρίου και, εάν ναι, για ποιο χρονικό διάστημα και πόσες θέσεις μελέτης θα επηρεαστούν; Έχει </w:t>
      </w:r>
      <w:r>
        <w:lastRenderedPageBreak/>
        <w:t>εξεταστεί η δυνατότητα τμηματικής εκτέλεσης των εργασιών, ώστε να περιοριστεί στο ελάχιστο η απώλεια διαθέσιμων θέσεων;</w:t>
      </w:r>
    </w:p>
    <w:p w14:paraId="53AD0540" w14:textId="77777777" w:rsidR="00A770BF" w:rsidRDefault="00A770BF" w:rsidP="00A770BF">
      <w:pPr>
        <w:pStyle w:val="Web"/>
        <w:numPr>
          <w:ilvl w:val="0"/>
          <w:numId w:val="44"/>
        </w:numPr>
      </w:pPr>
      <w:r>
        <w:t>Ποιο συγκεκριμένο σχέδιο έχει εγκριθεί για την προσωρινή αναπλήρωση των θέσεων μελέτης που θα καταστούν μη διαθέσιμες; Ποιοι χώροι θα χρησιμοποιηθούν, ποια θα είναι η δυναμικότητα και το ωράριό τους, ιδίως κατά τις εξεταστικές περιόδους; Πότε θα δημοσιοποιηθεί το σχέδιο και πώς διασφαλίζεται ότι οι εναλλακτικοί χώροι θα λειτουργούν πριν από τον αντίστοιχο περιορισμό του Κεντρικού Αναγνωστηρίου;</w:t>
      </w:r>
    </w:p>
    <w:p w14:paraId="2FAF50ED" w14:textId="77777777" w:rsidR="00A770BF" w:rsidRDefault="00A770BF" w:rsidP="00A770BF">
      <w:pPr>
        <w:pStyle w:val="Web"/>
        <w:numPr>
          <w:ilvl w:val="0"/>
          <w:numId w:val="44"/>
        </w:numPr>
      </w:pPr>
      <w:r>
        <w:t>Ποια ειδικά μέτρα προβλέπονται για τους φοιτητές με αναπηρία; Πώς θα διασφαλιστούν η φυσική προσβασιμότητα των προσωρινών χώρων, η έγκαιρη εγκατάσταση και λειτουργία του αναγκαίου υποστηρικτικού εξοπλισμού, η συνέχιση των εξειδικευμένων υπηρεσιών υποστήριξης και η ισότιμη πρόσβαση στο βιβλιογραφικό και ψηφιακό υλικό;</w:t>
      </w:r>
    </w:p>
    <w:p w14:paraId="73C0646B" w14:textId="77777777" w:rsidR="00A770BF" w:rsidRDefault="00A770BF" w:rsidP="00A770BF">
      <w:pPr>
        <w:pStyle w:val="Web"/>
        <w:numPr>
          <w:ilvl w:val="0"/>
          <w:numId w:val="44"/>
        </w:numPr>
      </w:pPr>
      <w:r>
        <w:t>Ποιοι έλεγχοι έχουν διενεργηθεί για τη στατική επάρκεια, την αντισεισμική προστασία, την πυρασφάλεια και την αντιπλημμυρική θωράκιση του κτιρίου και ποια είναι τα αποτελέσματά τους; Εφόσον έχουν διαπιστωθεί ανάγκες πρόσθετων παρεμβάσεων, ποιος είναι ο τεχνικός και χρηματοδοτικός σχεδιασμός για την υλοποίησή τους;</w:t>
      </w:r>
    </w:p>
    <w:p w14:paraId="36D95249" w14:textId="77777777" w:rsidR="00A770BF" w:rsidRDefault="00A770BF" w:rsidP="00A770BF">
      <w:pPr>
        <w:pStyle w:val="Web"/>
        <w:numPr>
          <w:ilvl w:val="0"/>
          <w:numId w:val="44"/>
        </w:numPr>
      </w:pPr>
      <w:r>
        <w:t>Ποιο είναι το προβλεπόμενο κόστος διαμόρφωσης, στελέχωσης και λειτουργίας των προσωρινών χώρων μελέτης και από ποιες πηγές θα καλυφθεί; Ποια μέτρα έχουν προβλεφθεί για την τήρηση των εγκεκριμένων χρηματοδοτικών και χρονικών δεσμεύσεων του έργου στο πλαίσιο του Προγράμματος «Κεντρική Μακεδονία 2021–2027»;</w:t>
      </w:r>
    </w:p>
    <w:p w14:paraId="4A368646" w14:textId="77777777" w:rsidR="00A770BF" w:rsidRDefault="00A770BF" w:rsidP="00A770BF">
      <w:pPr>
        <w:pStyle w:val="Web"/>
        <w:jc w:val="center"/>
      </w:pPr>
      <w:r>
        <w:rPr>
          <w:rStyle w:val="aa"/>
        </w:rPr>
        <w:t>Ο ερωτών Βουλευτής</w:t>
      </w:r>
    </w:p>
    <w:p w14:paraId="28C9F769" w14:textId="6B5DC497" w:rsidR="00A770BF" w:rsidRDefault="00A770BF" w:rsidP="00A770BF">
      <w:pPr>
        <w:pStyle w:val="Web"/>
        <w:jc w:val="center"/>
      </w:pPr>
      <w:r>
        <w:rPr>
          <w:rStyle w:val="aa"/>
        </w:rPr>
        <w:t>Πέτρος Παππάς</w:t>
      </w:r>
      <w:r>
        <w:br/>
        <w:t>Βουλευτής ΠΑΣΟΚ – Κίνημα Αλλαγής</w:t>
      </w:r>
    </w:p>
    <w:p w14:paraId="5F86AD14" w14:textId="6E80265B" w:rsidR="00D45CB4" w:rsidRDefault="00D45CB4" w:rsidP="00D45CB4">
      <w:pPr>
        <w:spacing w:before="100" w:beforeAutospacing="1" w:after="100" w:afterAutospacing="1"/>
        <w:jc w:val="center"/>
        <w:rPr>
          <w:b/>
          <w:bCs/>
        </w:rPr>
      </w:pPr>
    </w:p>
    <w:p w14:paraId="03918E3B" w14:textId="022B0293" w:rsidR="00E20933" w:rsidRDefault="00E20933" w:rsidP="001D00F6">
      <w:pPr>
        <w:pStyle w:val="Web"/>
        <w:jc w:val="center"/>
      </w:pPr>
    </w:p>
    <w:sectPr w:rsidR="00E20933" w:rsidSect="000F3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BDC"/>
    <w:multiLevelType w:val="multilevel"/>
    <w:tmpl w:val="322AF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A6C6B"/>
    <w:multiLevelType w:val="multilevel"/>
    <w:tmpl w:val="25F69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A4B6D"/>
    <w:multiLevelType w:val="multilevel"/>
    <w:tmpl w:val="A5205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E4D92"/>
    <w:multiLevelType w:val="multilevel"/>
    <w:tmpl w:val="63AA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0187A"/>
    <w:multiLevelType w:val="multilevel"/>
    <w:tmpl w:val="4CEC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85255"/>
    <w:multiLevelType w:val="multilevel"/>
    <w:tmpl w:val="BCC6B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86BA0"/>
    <w:multiLevelType w:val="multilevel"/>
    <w:tmpl w:val="43D2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042F3"/>
    <w:multiLevelType w:val="multilevel"/>
    <w:tmpl w:val="29783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545E87"/>
    <w:multiLevelType w:val="multilevel"/>
    <w:tmpl w:val="5E4AA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21449A"/>
    <w:multiLevelType w:val="multilevel"/>
    <w:tmpl w:val="2286D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3F26F6"/>
    <w:multiLevelType w:val="multilevel"/>
    <w:tmpl w:val="B7E43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AC763B"/>
    <w:multiLevelType w:val="multilevel"/>
    <w:tmpl w:val="098CB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E66B45"/>
    <w:multiLevelType w:val="multilevel"/>
    <w:tmpl w:val="2E90D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2E365E"/>
    <w:multiLevelType w:val="multilevel"/>
    <w:tmpl w:val="E524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A1281F"/>
    <w:multiLevelType w:val="multilevel"/>
    <w:tmpl w:val="AF5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F55812"/>
    <w:multiLevelType w:val="multilevel"/>
    <w:tmpl w:val="D6F63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6873D5"/>
    <w:multiLevelType w:val="multilevel"/>
    <w:tmpl w:val="E9641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D05EC4"/>
    <w:multiLevelType w:val="multilevel"/>
    <w:tmpl w:val="9C7E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A61403"/>
    <w:multiLevelType w:val="multilevel"/>
    <w:tmpl w:val="F152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B37C5A"/>
    <w:multiLevelType w:val="multilevel"/>
    <w:tmpl w:val="C508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E72686"/>
    <w:multiLevelType w:val="multilevel"/>
    <w:tmpl w:val="54B4D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521AD4"/>
    <w:multiLevelType w:val="multilevel"/>
    <w:tmpl w:val="F6B88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7A2C06"/>
    <w:multiLevelType w:val="multilevel"/>
    <w:tmpl w:val="4106E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493A27"/>
    <w:multiLevelType w:val="multilevel"/>
    <w:tmpl w:val="609E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6025AB"/>
    <w:multiLevelType w:val="multilevel"/>
    <w:tmpl w:val="7208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C13DEF"/>
    <w:multiLevelType w:val="multilevel"/>
    <w:tmpl w:val="8FC4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D51DCE"/>
    <w:multiLevelType w:val="multilevel"/>
    <w:tmpl w:val="28663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E403C5"/>
    <w:multiLevelType w:val="multilevel"/>
    <w:tmpl w:val="727ED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3E694B"/>
    <w:multiLevelType w:val="multilevel"/>
    <w:tmpl w:val="5802B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AB42CF"/>
    <w:multiLevelType w:val="multilevel"/>
    <w:tmpl w:val="600C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9E179B"/>
    <w:multiLevelType w:val="multilevel"/>
    <w:tmpl w:val="AF98D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4D2EB7"/>
    <w:multiLevelType w:val="multilevel"/>
    <w:tmpl w:val="9E36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1B3017"/>
    <w:multiLevelType w:val="multilevel"/>
    <w:tmpl w:val="55E0D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C23894"/>
    <w:multiLevelType w:val="multilevel"/>
    <w:tmpl w:val="84FC2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FE1843"/>
    <w:multiLevelType w:val="multilevel"/>
    <w:tmpl w:val="04162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FE2FFF"/>
    <w:multiLevelType w:val="multilevel"/>
    <w:tmpl w:val="1D5A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7379A1"/>
    <w:multiLevelType w:val="multilevel"/>
    <w:tmpl w:val="AEC6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85091C"/>
    <w:multiLevelType w:val="multilevel"/>
    <w:tmpl w:val="453A2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C25B9A"/>
    <w:multiLevelType w:val="multilevel"/>
    <w:tmpl w:val="C0A2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97568D"/>
    <w:multiLevelType w:val="hybridMultilevel"/>
    <w:tmpl w:val="53AA36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BFC7E21"/>
    <w:multiLevelType w:val="multilevel"/>
    <w:tmpl w:val="0AD61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C13037"/>
    <w:multiLevelType w:val="multilevel"/>
    <w:tmpl w:val="EC68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6F3CD2"/>
    <w:multiLevelType w:val="multilevel"/>
    <w:tmpl w:val="13DC4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A0151C"/>
    <w:multiLevelType w:val="multilevel"/>
    <w:tmpl w:val="2626E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9940077">
    <w:abstractNumId w:val="7"/>
  </w:num>
  <w:num w:numId="2" w16cid:durableId="2019968058">
    <w:abstractNumId w:val="32"/>
  </w:num>
  <w:num w:numId="3" w16cid:durableId="2028869243">
    <w:abstractNumId w:val="9"/>
  </w:num>
  <w:num w:numId="4" w16cid:durableId="397438292">
    <w:abstractNumId w:val="39"/>
  </w:num>
  <w:num w:numId="5" w16cid:durableId="834033860">
    <w:abstractNumId w:val="42"/>
  </w:num>
  <w:num w:numId="6" w16cid:durableId="637221722">
    <w:abstractNumId w:val="36"/>
  </w:num>
  <w:num w:numId="7" w16cid:durableId="102188878">
    <w:abstractNumId w:val="12"/>
  </w:num>
  <w:num w:numId="8" w16cid:durableId="375010168">
    <w:abstractNumId w:val="29"/>
  </w:num>
  <w:num w:numId="9" w16cid:durableId="1394818310">
    <w:abstractNumId w:val="19"/>
  </w:num>
  <w:num w:numId="10" w16cid:durableId="458383133">
    <w:abstractNumId w:val="26"/>
  </w:num>
  <w:num w:numId="11" w16cid:durableId="1124226217">
    <w:abstractNumId w:val="10"/>
  </w:num>
  <w:num w:numId="12" w16cid:durableId="571155916">
    <w:abstractNumId w:val="16"/>
  </w:num>
  <w:num w:numId="13" w16cid:durableId="1645546635">
    <w:abstractNumId w:val="14"/>
  </w:num>
  <w:num w:numId="14" w16cid:durableId="880366379">
    <w:abstractNumId w:val="4"/>
  </w:num>
  <w:num w:numId="15" w16cid:durableId="1421441402">
    <w:abstractNumId w:val="41"/>
  </w:num>
  <w:num w:numId="16" w16cid:durableId="565653505">
    <w:abstractNumId w:val="3"/>
  </w:num>
  <w:num w:numId="17" w16cid:durableId="835269233">
    <w:abstractNumId w:val="6"/>
  </w:num>
  <w:num w:numId="18" w16cid:durableId="2064866187">
    <w:abstractNumId w:val="23"/>
  </w:num>
  <w:num w:numId="19" w16cid:durableId="1440881128">
    <w:abstractNumId w:val="13"/>
  </w:num>
  <w:num w:numId="20" w16cid:durableId="272639814">
    <w:abstractNumId w:val="8"/>
  </w:num>
  <w:num w:numId="21" w16cid:durableId="291905724">
    <w:abstractNumId w:val="38"/>
  </w:num>
  <w:num w:numId="22" w16cid:durableId="85151313">
    <w:abstractNumId w:val="2"/>
  </w:num>
  <w:num w:numId="23" w16cid:durableId="764962919">
    <w:abstractNumId w:val="20"/>
  </w:num>
  <w:num w:numId="24" w16cid:durableId="1451168959">
    <w:abstractNumId w:val="31"/>
  </w:num>
  <w:num w:numId="25" w16cid:durableId="1893272385">
    <w:abstractNumId w:val="5"/>
  </w:num>
  <w:num w:numId="26" w16cid:durableId="388067694">
    <w:abstractNumId w:val="34"/>
  </w:num>
  <w:num w:numId="27" w16cid:durableId="1690720396">
    <w:abstractNumId w:val="33"/>
  </w:num>
  <w:num w:numId="28" w16cid:durableId="585771271">
    <w:abstractNumId w:val="25"/>
  </w:num>
  <w:num w:numId="29" w16cid:durableId="503588386">
    <w:abstractNumId w:val="21"/>
  </w:num>
  <w:num w:numId="30" w16cid:durableId="1868330404">
    <w:abstractNumId w:val="37"/>
  </w:num>
  <w:num w:numId="31" w16cid:durableId="317685359">
    <w:abstractNumId w:val="43"/>
  </w:num>
  <w:num w:numId="32" w16cid:durableId="1834567274">
    <w:abstractNumId w:val="35"/>
  </w:num>
  <w:num w:numId="33" w16cid:durableId="1921333421">
    <w:abstractNumId w:val="11"/>
  </w:num>
  <w:num w:numId="34" w16cid:durableId="1250890843">
    <w:abstractNumId w:val="24"/>
  </w:num>
  <w:num w:numId="35" w16cid:durableId="1351641785">
    <w:abstractNumId w:val="15"/>
  </w:num>
  <w:num w:numId="36" w16cid:durableId="1312951349">
    <w:abstractNumId w:val="22"/>
  </w:num>
  <w:num w:numId="37" w16cid:durableId="661079332">
    <w:abstractNumId w:val="30"/>
  </w:num>
  <w:num w:numId="38" w16cid:durableId="1828131997">
    <w:abstractNumId w:val="0"/>
  </w:num>
  <w:num w:numId="39" w16cid:durableId="2115248224">
    <w:abstractNumId w:val="1"/>
  </w:num>
  <w:num w:numId="40" w16cid:durableId="547448860">
    <w:abstractNumId w:val="28"/>
  </w:num>
  <w:num w:numId="41" w16cid:durableId="595596805">
    <w:abstractNumId w:val="27"/>
  </w:num>
  <w:num w:numId="42" w16cid:durableId="1835299792">
    <w:abstractNumId w:val="40"/>
  </w:num>
  <w:num w:numId="43" w16cid:durableId="1790279221">
    <w:abstractNumId w:val="18"/>
  </w:num>
  <w:num w:numId="44" w16cid:durableId="9105049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BD"/>
    <w:rsid w:val="0004397C"/>
    <w:rsid w:val="00070C10"/>
    <w:rsid w:val="00072100"/>
    <w:rsid w:val="000B7AA1"/>
    <w:rsid w:val="000F2F74"/>
    <w:rsid w:val="000F3C54"/>
    <w:rsid w:val="00126EA5"/>
    <w:rsid w:val="001847F4"/>
    <w:rsid w:val="001C1CE9"/>
    <w:rsid w:val="001D00F6"/>
    <w:rsid w:val="001F6605"/>
    <w:rsid w:val="00223836"/>
    <w:rsid w:val="00225048"/>
    <w:rsid w:val="002628F2"/>
    <w:rsid w:val="002D37DA"/>
    <w:rsid w:val="00312324"/>
    <w:rsid w:val="00322AAD"/>
    <w:rsid w:val="00323912"/>
    <w:rsid w:val="003616BB"/>
    <w:rsid w:val="003C6A95"/>
    <w:rsid w:val="003F7A93"/>
    <w:rsid w:val="00401FF5"/>
    <w:rsid w:val="00422F9D"/>
    <w:rsid w:val="00431301"/>
    <w:rsid w:val="00465791"/>
    <w:rsid w:val="0048235D"/>
    <w:rsid w:val="004A2D93"/>
    <w:rsid w:val="004A7158"/>
    <w:rsid w:val="004B2018"/>
    <w:rsid w:val="004E0555"/>
    <w:rsid w:val="005515C3"/>
    <w:rsid w:val="00562212"/>
    <w:rsid w:val="005B53DD"/>
    <w:rsid w:val="005C053E"/>
    <w:rsid w:val="005F3D0D"/>
    <w:rsid w:val="005F7E69"/>
    <w:rsid w:val="00607846"/>
    <w:rsid w:val="006334C4"/>
    <w:rsid w:val="0064121F"/>
    <w:rsid w:val="00664730"/>
    <w:rsid w:val="006843D1"/>
    <w:rsid w:val="006C5F46"/>
    <w:rsid w:val="006E5ED0"/>
    <w:rsid w:val="006E71A3"/>
    <w:rsid w:val="006F43BF"/>
    <w:rsid w:val="00710CC3"/>
    <w:rsid w:val="00752D82"/>
    <w:rsid w:val="007650A9"/>
    <w:rsid w:val="007D4DBE"/>
    <w:rsid w:val="007E4712"/>
    <w:rsid w:val="00805234"/>
    <w:rsid w:val="00817335"/>
    <w:rsid w:val="008212D0"/>
    <w:rsid w:val="008322BA"/>
    <w:rsid w:val="00870466"/>
    <w:rsid w:val="00892C48"/>
    <w:rsid w:val="008B4169"/>
    <w:rsid w:val="008F2239"/>
    <w:rsid w:val="0091130B"/>
    <w:rsid w:val="00927746"/>
    <w:rsid w:val="00952A55"/>
    <w:rsid w:val="00961EBA"/>
    <w:rsid w:val="00975627"/>
    <w:rsid w:val="0098270D"/>
    <w:rsid w:val="00982E52"/>
    <w:rsid w:val="00985D2E"/>
    <w:rsid w:val="009B08FA"/>
    <w:rsid w:val="00A26BBB"/>
    <w:rsid w:val="00A47F59"/>
    <w:rsid w:val="00A6158C"/>
    <w:rsid w:val="00A770BF"/>
    <w:rsid w:val="00A856C4"/>
    <w:rsid w:val="00AD3CBD"/>
    <w:rsid w:val="00B54D2A"/>
    <w:rsid w:val="00B726E4"/>
    <w:rsid w:val="00B86426"/>
    <w:rsid w:val="00BA3071"/>
    <w:rsid w:val="00BF122C"/>
    <w:rsid w:val="00BF395E"/>
    <w:rsid w:val="00C1507E"/>
    <w:rsid w:val="00C3015D"/>
    <w:rsid w:val="00C31FB4"/>
    <w:rsid w:val="00C513C8"/>
    <w:rsid w:val="00C739AA"/>
    <w:rsid w:val="00C96EC3"/>
    <w:rsid w:val="00CC03F2"/>
    <w:rsid w:val="00CD0C80"/>
    <w:rsid w:val="00D25DC8"/>
    <w:rsid w:val="00D45CB4"/>
    <w:rsid w:val="00D67112"/>
    <w:rsid w:val="00D67BA9"/>
    <w:rsid w:val="00E037BD"/>
    <w:rsid w:val="00E20933"/>
    <w:rsid w:val="00E3536C"/>
    <w:rsid w:val="00F67831"/>
    <w:rsid w:val="00F73A04"/>
    <w:rsid w:val="00F76B2B"/>
    <w:rsid w:val="00FA5205"/>
    <w:rsid w:val="00FA7455"/>
    <w:rsid w:val="00FB553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699DE"/>
  <w15:chartTrackingRefBased/>
  <w15:docId w15:val="{46280DEB-00F9-4094-92DC-9634950C5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3C54"/>
    <w:pPr>
      <w:spacing w:after="0" w:line="240" w:lineRule="auto"/>
    </w:pPr>
    <w:rPr>
      <w:rFonts w:ascii="Times New Roman" w:eastAsia="Times New Roman" w:hAnsi="Times New Roman" w:cs="Times New Roman"/>
      <w:kern w:val="0"/>
      <w:sz w:val="24"/>
      <w:szCs w:val="24"/>
      <w:lang w:eastAsia="el-GR"/>
      <w14:ligatures w14:val="none"/>
    </w:rPr>
  </w:style>
  <w:style w:type="paragraph" w:styleId="1">
    <w:name w:val="heading 1"/>
    <w:basedOn w:val="a"/>
    <w:next w:val="a"/>
    <w:link w:val="1Char"/>
    <w:uiPriority w:val="9"/>
    <w:qFormat/>
    <w:rsid w:val="00E037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037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037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037B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037B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037B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037BD"/>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037BD"/>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037B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037B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037B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037B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037B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037B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037B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037B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037B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037BD"/>
    <w:rPr>
      <w:rFonts w:eastAsiaTheme="majorEastAsia" w:cstheme="majorBidi"/>
      <w:color w:val="272727" w:themeColor="text1" w:themeTint="D8"/>
    </w:rPr>
  </w:style>
  <w:style w:type="paragraph" w:styleId="a3">
    <w:name w:val="Title"/>
    <w:basedOn w:val="a"/>
    <w:next w:val="a"/>
    <w:link w:val="Char"/>
    <w:uiPriority w:val="10"/>
    <w:qFormat/>
    <w:rsid w:val="00E037BD"/>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037B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037B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037B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037BD"/>
    <w:pPr>
      <w:spacing w:before="160"/>
      <w:jc w:val="center"/>
    </w:pPr>
    <w:rPr>
      <w:i/>
      <w:iCs/>
      <w:color w:val="404040" w:themeColor="text1" w:themeTint="BF"/>
    </w:rPr>
  </w:style>
  <w:style w:type="character" w:customStyle="1" w:styleId="Char1">
    <w:name w:val="Απόσπασμα Char"/>
    <w:basedOn w:val="a0"/>
    <w:link w:val="a5"/>
    <w:uiPriority w:val="29"/>
    <w:rsid w:val="00E037BD"/>
    <w:rPr>
      <w:i/>
      <w:iCs/>
      <w:color w:val="404040" w:themeColor="text1" w:themeTint="BF"/>
    </w:rPr>
  </w:style>
  <w:style w:type="paragraph" w:styleId="a6">
    <w:name w:val="List Paragraph"/>
    <w:basedOn w:val="a"/>
    <w:uiPriority w:val="34"/>
    <w:qFormat/>
    <w:rsid w:val="00E037BD"/>
    <w:pPr>
      <w:ind w:left="720"/>
      <w:contextualSpacing/>
    </w:pPr>
  </w:style>
  <w:style w:type="character" w:styleId="a7">
    <w:name w:val="Intense Emphasis"/>
    <w:basedOn w:val="a0"/>
    <w:uiPriority w:val="21"/>
    <w:qFormat/>
    <w:rsid w:val="00E037BD"/>
    <w:rPr>
      <w:i/>
      <w:iCs/>
      <w:color w:val="2F5496" w:themeColor="accent1" w:themeShade="BF"/>
    </w:rPr>
  </w:style>
  <w:style w:type="paragraph" w:styleId="a8">
    <w:name w:val="Intense Quote"/>
    <w:basedOn w:val="a"/>
    <w:next w:val="a"/>
    <w:link w:val="Char2"/>
    <w:uiPriority w:val="30"/>
    <w:qFormat/>
    <w:rsid w:val="00E037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037BD"/>
    <w:rPr>
      <w:i/>
      <w:iCs/>
      <w:color w:val="2F5496" w:themeColor="accent1" w:themeShade="BF"/>
    </w:rPr>
  </w:style>
  <w:style w:type="character" w:styleId="a9">
    <w:name w:val="Intense Reference"/>
    <w:basedOn w:val="a0"/>
    <w:uiPriority w:val="32"/>
    <w:qFormat/>
    <w:rsid w:val="00E037BD"/>
    <w:rPr>
      <w:b/>
      <w:bCs/>
      <w:smallCaps/>
      <w:color w:val="2F5496" w:themeColor="accent1" w:themeShade="BF"/>
      <w:spacing w:val="5"/>
    </w:rPr>
  </w:style>
  <w:style w:type="paragraph" w:styleId="Web">
    <w:name w:val="Normal (Web)"/>
    <w:basedOn w:val="a"/>
    <w:uiPriority w:val="99"/>
    <w:unhideWhenUsed/>
    <w:rsid w:val="00E037BD"/>
    <w:pPr>
      <w:spacing w:before="100" w:beforeAutospacing="1" w:after="100" w:afterAutospacing="1"/>
    </w:pPr>
  </w:style>
  <w:style w:type="character" w:styleId="aa">
    <w:name w:val="Strong"/>
    <w:basedOn w:val="a0"/>
    <w:uiPriority w:val="22"/>
    <w:qFormat/>
    <w:rsid w:val="00E037BD"/>
    <w:rPr>
      <w:b/>
      <w:bCs/>
    </w:rPr>
  </w:style>
  <w:style w:type="paragraph" w:customStyle="1" w:styleId="isselectedend">
    <w:name w:val="isselectedend"/>
    <w:basedOn w:val="a"/>
    <w:rsid w:val="000F3C54"/>
    <w:pPr>
      <w:spacing w:before="100" w:beforeAutospacing="1" w:after="100" w:afterAutospacing="1"/>
    </w:pPr>
  </w:style>
  <w:style w:type="character" w:styleId="-">
    <w:name w:val="Hyperlink"/>
    <w:basedOn w:val="a0"/>
    <w:uiPriority w:val="99"/>
    <w:semiHidden/>
    <w:unhideWhenUsed/>
    <w:rsid w:val="001D0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958</Words>
  <Characters>5178</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Karamanlis</dc:creator>
  <cp:keywords/>
  <dc:description/>
  <cp:lastModifiedBy>Alexandros Karamanlis</cp:lastModifiedBy>
  <cp:revision>3</cp:revision>
  <cp:lastPrinted>2026-10-13T07:31:00Z</cp:lastPrinted>
  <dcterms:created xsi:type="dcterms:W3CDTF">2026-10-13T07:29:00Z</dcterms:created>
  <dcterms:modified xsi:type="dcterms:W3CDTF">2026-10-13T07:49:00Z</dcterms:modified>
</cp:coreProperties>
</file>